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D90" w:rsidRDefault="00045D90">
      <w:pPr>
        <w:spacing w:after="0" w:line="274" w:lineRule="auto"/>
        <w:ind w:left="2" w:right="4821" w:firstLine="0"/>
        <w:jc w:val="right"/>
      </w:pPr>
    </w:p>
    <w:p w:rsidR="00045D90" w:rsidRDefault="00000000">
      <w:pPr>
        <w:pStyle w:val="Titolo1"/>
        <w:spacing w:after="249"/>
        <w:ind w:left="10" w:right="8"/>
        <w:jc w:val="center"/>
      </w:pPr>
      <w:bookmarkStart w:id="0" w:name="_Toc52510"/>
      <w:r>
        <w:t xml:space="preserve">APPENDICE A - PIANO DI GESTIONE DEI RIFIUTI DI CANTIERE </w:t>
      </w:r>
      <w:bookmarkEnd w:id="0"/>
    </w:p>
    <w:p w:rsidR="00045D90" w:rsidRDefault="00000000">
      <w:pPr>
        <w:pStyle w:val="Titolo3"/>
        <w:tabs>
          <w:tab w:val="center" w:pos="1333"/>
        </w:tabs>
        <w:ind w:left="-11" w:firstLine="0"/>
      </w:pPr>
      <w:r>
        <w:t xml:space="preserve">A.1 </w:t>
      </w:r>
      <w:r>
        <w:tab/>
        <w:t xml:space="preserve">OBIETTIVI </w:t>
      </w:r>
    </w:p>
    <w:p w:rsidR="00045D90" w:rsidRDefault="00000000">
      <w:pPr>
        <w:ind w:left="0" w:right="0"/>
      </w:pPr>
      <w:r>
        <w:t xml:space="preserve">La finalità del documento è quello di soddisfare un’esigenza normativa, ma la sua redazione costituisce l’occasione per pianificare le attività di gestione dei rifiuti da costruzione e demolizione assicurando che gli obiettivi del riciclaggio e riutilizzo vengano raggiunti e massimizzati. </w:t>
      </w:r>
    </w:p>
    <w:p w:rsidR="00045D90" w:rsidRDefault="00000000">
      <w:pPr>
        <w:ind w:left="0" w:right="0"/>
      </w:pPr>
      <w:r>
        <w:t xml:space="preserve">Le azioni strumentali a tal fine sono: </w:t>
      </w:r>
    </w:p>
    <w:p w:rsidR="00045D90" w:rsidRDefault="00000000">
      <w:pPr>
        <w:spacing w:after="0"/>
        <w:ind w:left="419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 identificare i trasportatori di rifiuti e gli impianti di riciclo in zona; </w:t>
      </w:r>
    </w:p>
    <w:p w:rsidR="00045D90" w:rsidRDefault="00000000">
      <w:pPr>
        <w:spacing w:after="0"/>
        <w:ind w:left="419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 decidere se la separazione verrà fatta </w:t>
      </w:r>
      <w:r>
        <w:rPr>
          <w:i/>
        </w:rPr>
        <w:t>in situ</w:t>
      </w:r>
      <w:r>
        <w:t xml:space="preserve"> o fuori dal cantiere; </w:t>
      </w:r>
    </w:p>
    <w:p w:rsidR="00045D90" w:rsidRDefault="00000000">
      <w:pPr>
        <w:spacing w:after="18"/>
        <w:ind w:left="770" w:right="0" w:hanging="360"/>
      </w:pPr>
      <w:r>
        <w:rPr>
          <w:rFonts w:ascii="Segoe UI Symbol" w:eastAsia="Segoe UI Symbol" w:hAnsi="Segoe UI Symbol" w:cs="Segoe UI Symbol"/>
        </w:rPr>
        <w:t>−</w:t>
      </w:r>
      <w:r>
        <w:t xml:space="preserve"> ricercare i materiali che possono essere riciclati, riutilizzati e recuperati all’interno del comune o della regione e deviarli di conseguenza dal conferimento in strutture di smaltimento o di recupero energetico; </w:t>
      </w:r>
    </w:p>
    <w:p w:rsidR="00045D90" w:rsidRDefault="00000000">
      <w:pPr>
        <w:spacing w:after="123"/>
        <w:ind w:left="769" w:right="0" w:hanging="360"/>
      </w:pPr>
      <w:r>
        <w:rPr>
          <w:rFonts w:ascii="Segoe UI Symbol" w:eastAsia="Segoe UI Symbol" w:hAnsi="Segoe UI Symbol" w:cs="Segoe UI Symbol"/>
        </w:rPr>
        <w:t>−</w:t>
      </w:r>
      <w:r>
        <w:t xml:space="preserve"> comunicare all’ente competente, ove previsto, le quantità di materiale recuperate e riciclate dagli appaltatori e subappaltatori e acquisire i documenti che attestino tali percentuali. </w:t>
      </w:r>
    </w:p>
    <w:p w:rsidR="00045D90" w:rsidRDefault="00000000">
      <w:pPr>
        <w:tabs>
          <w:tab w:val="center" w:pos="1504"/>
        </w:tabs>
        <w:spacing w:after="132" w:line="267" w:lineRule="auto"/>
        <w:ind w:left="-11" w:right="0" w:firstLine="0"/>
        <w:jc w:val="left"/>
      </w:pPr>
      <w:r>
        <w:rPr>
          <w:b/>
        </w:rPr>
        <w:t xml:space="preserve">A.2 </w:t>
      </w:r>
      <w:r>
        <w:rPr>
          <w:b/>
        </w:rPr>
        <w:tab/>
        <w:t xml:space="preserve">INTERVENTO </w:t>
      </w:r>
    </w:p>
    <w:p w:rsidR="00045D90" w:rsidRDefault="00000000">
      <w:pPr>
        <w:spacing w:after="127" w:line="267" w:lineRule="auto"/>
        <w:ind w:left="11" w:right="0" w:hanging="10"/>
        <w:jc w:val="left"/>
      </w:pPr>
      <w:r>
        <w:rPr>
          <w:i/>
        </w:rPr>
        <w:t xml:space="preserve">[Inserire descrizione del sito su cui si interviene e del suo contesto; deroghe e/o vincoli; ecc.]. </w:t>
      </w:r>
    </w:p>
    <w:p w:rsidR="00045D90" w:rsidRDefault="00000000">
      <w:pPr>
        <w:pStyle w:val="Titolo3"/>
        <w:tabs>
          <w:tab w:val="center" w:pos="2916"/>
        </w:tabs>
        <w:spacing w:after="132"/>
        <w:ind w:left="-11" w:firstLine="0"/>
      </w:pPr>
      <w:r>
        <w:t xml:space="preserve">A.3 </w:t>
      </w:r>
      <w:r>
        <w:tab/>
        <w:t xml:space="preserve">QUADRO NORMATIVO DI RIFERIMENTO </w:t>
      </w:r>
    </w:p>
    <w:p w:rsidR="00045D90" w:rsidRDefault="00000000">
      <w:pPr>
        <w:spacing w:after="127" w:line="267" w:lineRule="auto"/>
        <w:ind w:left="11" w:right="0" w:hanging="10"/>
        <w:jc w:val="left"/>
      </w:pPr>
      <w:r>
        <w:rPr>
          <w:i/>
        </w:rPr>
        <w:t xml:space="preserve">[Descrivere il quadro normativo comunale, regionale, nazionale, europeo a cui l’intervento è soggetto]. </w:t>
      </w:r>
    </w:p>
    <w:p w:rsidR="00045D90" w:rsidRDefault="00000000">
      <w:pPr>
        <w:pStyle w:val="Titolo3"/>
        <w:tabs>
          <w:tab w:val="center" w:pos="2285"/>
        </w:tabs>
        <w:spacing w:after="132"/>
        <w:ind w:left="-11" w:firstLine="0"/>
      </w:pPr>
      <w:r>
        <w:t xml:space="preserve">A.4 </w:t>
      </w:r>
      <w:r>
        <w:tab/>
        <w:t xml:space="preserve">DESCRIZIONE INTERVENTO </w:t>
      </w:r>
    </w:p>
    <w:p w:rsidR="00045D90" w:rsidRDefault="00000000">
      <w:pPr>
        <w:spacing w:after="88"/>
        <w:ind w:left="0" w:right="0"/>
      </w:pPr>
      <w:r>
        <w:t xml:space="preserve">In considerazione della tipologia di intervento e delle lavorazioni e dei progetti definiti, è possibile individuare le principali attività che si implementeranno in fase di realizzazione: </w:t>
      </w:r>
      <w:r>
        <w:rPr>
          <w:rFonts w:ascii="Segoe UI Symbol" w:eastAsia="Segoe UI Symbol" w:hAnsi="Segoe UI Symbol" w:cs="Segoe UI Symbol"/>
        </w:rPr>
        <w:t>−</w:t>
      </w:r>
      <w:r>
        <w:t xml:space="preserve"> Area Intervento 1: […] </w:t>
      </w:r>
    </w:p>
    <w:p w:rsidR="00045D90" w:rsidRDefault="00000000">
      <w:pPr>
        <w:spacing w:after="118"/>
        <w:ind w:left="109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 Area Intervento 2: […] </w:t>
      </w:r>
    </w:p>
    <w:p w:rsidR="00045D90" w:rsidRDefault="00000000">
      <w:pPr>
        <w:spacing w:after="109"/>
        <w:ind w:left="109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 … </w:t>
      </w:r>
    </w:p>
    <w:p w:rsidR="00045D90" w:rsidRDefault="00000000">
      <w:pPr>
        <w:spacing w:after="81"/>
        <w:ind w:left="1090" w:right="0"/>
      </w:pPr>
      <w:r>
        <w:rPr>
          <w:rFonts w:ascii="Segoe UI Symbol" w:eastAsia="Segoe UI Symbol" w:hAnsi="Segoe UI Symbol" w:cs="Segoe UI Symbol"/>
        </w:rPr>
        <w:t>−</w:t>
      </w:r>
      <w:r>
        <w:t xml:space="preserve"> Area Intervento n: […] </w:t>
      </w:r>
    </w:p>
    <w:p w:rsidR="00045D90" w:rsidRDefault="00000000">
      <w:pPr>
        <w:pStyle w:val="Titolo3"/>
        <w:tabs>
          <w:tab w:val="center" w:pos="5011"/>
        </w:tabs>
        <w:spacing w:after="132"/>
        <w:ind w:left="-11" w:firstLine="0"/>
      </w:pPr>
      <w:r>
        <w:t xml:space="preserve">A.4.1 </w:t>
      </w:r>
      <w:r>
        <w:tab/>
        <w:t xml:space="preserve">AREA INTERVENTO (SI RIPETE PER OGNI AREA DI INTERVENTO INDIVIDUATA) </w:t>
      </w:r>
    </w:p>
    <w:p w:rsidR="00045D90" w:rsidRDefault="00000000">
      <w:pPr>
        <w:spacing w:after="125"/>
        <w:ind w:left="0" w:right="0"/>
      </w:pPr>
      <w:r>
        <w:t xml:space="preserve">Indicazione delle tipologie di rifiuti con volumi e pesi </w:t>
      </w:r>
    </w:p>
    <w:p w:rsidR="00045D90" w:rsidRDefault="00000000">
      <w:pPr>
        <w:spacing w:after="128"/>
        <w:ind w:left="0" w:right="0"/>
      </w:pPr>
      <w:r>
        <w:t xml:space="preserve">[…] </w:t>
      </w:r>
    </w:p>
    <w:p w:rsidR="00045D90" w:rsidRDefault="00000000">
      <w:pPr>
        <w:spacing w:after="0" w:line="388" w:lineRule="auto"/>
        <w:ind w:left="0" w:right="486"/>
      </w:pPr>
      <w:r>
        <w:t xml:space="preserve">Modalità di accatastamento in cantiere (a terra, in aree specifiche o in contenitori scarrabili) […] </w:t>
      </w:r>
    </w:p>
    <w:p w:rsidR="00045D90" w:rsidRDefault="00000000">
      <w:pPr>
        <w:spacing w:after="123"/>
        <w:ind w:left="0" w:right="0"/>
      </w:pPr>
      <w:r>
        <w:t xml:space="preserve">Indicazione/Suggerimento dei siti di destinazione dei rifiuti prodotti (riuso, impianto di riciclo, strutture di smaltimento o di recupero energetico) </w:t>
      </w:r>
    </w:p>
    <w:p w:rsidR="00045D90" w:rsidRDefault="00000000">
      <w:pPr>
        <w:spacing w:after="8"/>
        <w:ind w:left="0" w:right="0"/>
      </w:pPr>
      <w:r>
        <w:t xml:space="preserve">[…] </w:t>
      </w:r>
    </w:p>
    <w:p w:rsidR="00045D90" w:rsidRDefault="00000000">
      <w:pPr>
        <w:spacing w:after="0" w:line="259" w:lineRule="auto"/>
        <w:ind w:left="1" w:right="0" w:firstLine="0"/>
        <w:jc w:val="left"/>
      </w:pPr>
      <w:r>
        <w:lastRenderedPageBreak/>
        <w:t xml:space="preserve"> </w:t>
      </w:r>
      <w:r>
        <w:tab/>
        <w:t xml:space="preserve"> </w:t>
      </w:r>
    </w:p>
    <w:p w:rsidR="00045D90" w:rsidRDefault="00000000">
      <w:pPr>
        <w:spacing w:after="5" w:line="267" w:lineRule="auto"/>
        <w:ind w:left="10" w:right="7" w:hanging="10"/>
        <w:jc w:val="center"/>
      </w:pPr>
      <w:r>
        <w:rPr>
          <w:b/>
        </w:rPr>
        <w:t xml:space="preserve">Prospetto A.1 – Riepilogo area intervento </w:t>
      </w:r>
    </w:p>
    <w:tbl>
      <w:tblPr>
        <w:tblStyle w:val="TableGrid"/>
        <w:tblW w:w="9742" w:type="dxa"/>
        <w:tblInd w:w="6" w:type="dxa"/>
        <w:tblCellMar>
          <w:top w:w="94" w:type="dxa"/>
          <w:left w:w="106" w:type="dxa"/>
          <w:bottom w:w="0" w:type="dxa"/>
          <w:right w:w="52" w:type="dxa"/>
        </w:tblCellMar>
        <w:tblLook w:val="04A0" w:firstRow="1" w:lastRow="0" w:firstColumn="1" w:lastColumn="0" w:noHBand="0" w:noVBand="1"/>
      </w:tblPr>
      <w:tblGrid>
        <w:gridCol w:w="1623"/>
        <w:gridCol w:w="1622"/>
        <w:gridCol w:w="1622"/>
        <w:gridCol w:w="1627"/>
        <w:gridCol w:w="1626"/>
        <w:gridCol w:w="1622"/>
      </w:tblGrid>
      <w:tr w:rsidR="00045D90">
        <w:trPr>
          <w:trHeight w:val="662"/>
        </w:trPr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D90" w:rsidRDefault="00000000">
            <w:pPr>
              <w:spacing w:after="0" w:line="259" w:lineRule="auto"/>
              <w:ind w:left="3072" w:right="0" w:firstLine="0"/>
              <w:jc w:val="left"/>
            </w:pPr>
            <w:r>
              <w:rPr>
                <w:b/>
              </w:rPr>
              <w:t>RIEPILOGO AREA INTERVENTO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D90" w:rsidRDefault="00045D90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045D90">
        <w:trPr>
          <w:trHeight w:val="658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Tipologie di rifiuto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CODICE CER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Descrizione Catalogo EER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Classificazione*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Destinazione Finale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rPr>
                <w:sz w:val="20"/>
              </w:rPr>
              <w:t xml:space="preserve">Modalità di trattamento </w:t>
            </w:r>
          </w:p>
        </w:tc>
      </w:tr>
      <w:tr w:rsidR="00045D90">
        <w:trPr>
          <w:trHeight w:val="422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045D90">
        <w:trPr>
          <w:trHeight w:val="420"/>
        </w:trPr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045D90">
        <w:trPr>
          <w:trHeight w:val="341"/>
        </w:trPr>
        <w:tc>
          <w:tcPr>
            <w:tcW w:w="8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16"/>
              </w:rPr>
              <w:t xml:space="preserve">* Pericoloso, non pericoloso. </w:t>
            </w:r>
          </w:p>
        </w:tc>
        <w:tc>
          <w:tcPr>
            <w:tcW w:w="16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45D90" w:rsidRDefault="00045D90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045D90" w:rsidRDefault="00000000">
      <w:pPr>
        <w:pStyle w:val="Titolo3"/>
        <w:tabs>
          <w:tab w:val="center" w:pos="3130"/>
        </w:tabs>
        <w:ind w:left="-11" w:firstLine="0"/>
      </w:pPr>
      <w:r>
        <w:t xml:space="preserve">A.5 </w:t>
      </w:r>
      <w:r>
        <w:tab/>
        <w:t xml:space="preserve">CRONOPROGRAMMA DELLE LAVORAZIONI </w:t>
      </w:r>
    </w:p>
    <w:p w:rsidR="00045D90" w:rsidRDefault="00000000">
      <w:pPr>
        <w:spacing w:after="121"/>
        <w:ind w:left="0" w:right="0"/>
      </w:pPr>
      <w:r>
        <w:t xml:space="preserve">Le opere previste per l’intervento in esame sono state articolate secondo fasi distinte, come riportato nella seguente tabella. </w:t>
      </w:r>
    </w:p>
    <w:p w:rsidR="00045D90" w:rsidRDefault="00000000">
      <w:pPr>
        <w:spacing w:after="5" w:line="267" w:lineRule="auto"/>
        <w:ind w:left="10" w:right="7" w:hanging="10"/>
        <w:jc w:val="center"/>
      </w:pPr>
      <w:r>
        <w:rPr>
          <w:b/>
        </w:rPr>
        <w:t xml:space="preserve">Prospetto A.2 – Fasi realizzative dell’intervento </w:t>
      </w:r>
    </w:p>
    <w:tbl>
      <w:tblPr>
        <w:tblStyle w:val="TableGrid"/>
        <w:tblW w:w="9742" w:type="dxa"/>
        <w:tblInd w:w="6" w:type="dxa"/>
        <w:tblCellMar>
          <w:top w:w="93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247"/>
        <w:gridCol w:w="3247"/>
        <w:gridCol w:w="3248"/>
      </w:tblGrid>
      <w:tr w:rsidR="00045D90">
        <w:trPr>
          <w:trHeight w:val="662"/>
        </w:trPr>
        <w:tc>
          <w:tcPr>
            <w:tcW w:w="97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FASI REALIZZATIVE DELL’INTERVENTO </w:t>
            </w:r>
          </w:p>
        </w:tc>
      </w:tr>
      <w:tr w:rsidR="00045D90">
        <w:trPr>
          <w:trHeight w:val="39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Fase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Intervento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0"/>
              </w:rPr>
              <w:t>Durata</w:t>
            </w:r>
            <w:r>
              <w:rPr>
                <w:sz w:val="20"/>
              </w:rPr>
              <w:t xml:space="preserve"> </w:t>
            </w:r>
          </w:p>
        </w:tc>
      </w:tr>
      <w:tr w:rsidR="00045D90">
        <w:trPr>
          <w:trHeight w:val="394"/>
        </w:trPr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Installazione cantiere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# giorni </w:t>
            </w:r>
          </w:p>
        </w:tc>
      </w:tr>
      <w:tr w:rsidR="00045D90">
        <w:trPr>
          <w:trHeight w:val="39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Fase 1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# giorni </w:t>
            </w:r>
          </w:p>
        </w:tc>
      </w:tr>
      <w:tr w:rsidR="00045D90">
        <w:trPr>
          <w:trHeight w:val="394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Fase 2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# giorni </w:t>
            </w:r>
          </w:p>
        </w:tc>
      </w:tr>
      <w:tr w:rsidR="00045D90">
        <w:trPr>
          <w:trHeight w:val="396"/>
        </w:trPr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Fase 3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# giorni </w:t>
            </w:r>
          </w:p>
        </w:tc>
      </w:tr>
      <w:tr w:rsidR="00045D90">
        <w:trPr>
          <w:trHeight w:val="394"/>
        </w:trPr>
        <w:tc>
          <w:tcPr>
            <w:tcW w:w="6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Totale tempo stimato per l’esecuzione dei lavori </w:t>
            </w:r>
          </w:p>
        </w:tc>
        <w:tc>
          <w:tcPr>
            <w:tcW w:w="3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Totale # giorni </w:t>
            </w:r>
          </w:p>
        </w:tc>
      </w:tr>
    </w:tbl>
    <w:p w:rsidR="00045D90" w:rsidRDefault="00000000">
      <w:pPr>
        <w:pStyle w:val="Titolo3"/>
        <w:tabs>
          <w:tab w:val="center" w:pos="1981"/>
        </w:tabs>
        <w:ind w:left="-11" w:firstLine="0"/>
      </w:pPr>
      <w:r>
        <w:t xml:space="preserve">A.6 </w:t>
      </w:r>
      <w:r>
        <w:tab/>
        <w:t xml:space="preserve">OBIETTIVI RAGGIUNTI </w:t>
      </w:r>
    </w:p>
    <w:p w:rsidR="00045D90" w:rsidRDefault="00000000">
      <w:pPr>
        <w:spacing w:after="132" w:line="267" w:lineRule="auto"/>
        <w:ind w:left="11" w:right="0" w:hanging="10"/>
        <w:jc w:val="left"/>
      </w:pPr>
      <w:r>
        <w:rPr>
          <w:i/>
        </w:rPr>
        <w:t xml:space="preserve">[Inserire descrizione qualitativa e quantitativa complessiva di smaltimento, riciclo e riuso raggiunto]. </w:t>
      </w:r>
    </w:p>
    <w:p w:rsidR="00045D90" w:rsidRDefault="00000000">
      <w:pPr>
        <w:spacing w:after="247" w:line="267" w:lineRule="auto"/>
        <w:ind w:left="11" w:right="0" w:hanging="10"/>
        <w:jc w:val="left"/>
      </w:pPr>
      <w:r>
        <w:rPr>
          <w:i/>
        </w:rPr>
        <w:t xml:space="preserve">[Inserire argomentazioni per eventuali obiettivi mancati o superati]. </w:t>
      </w:r>
    </w:p>
    <w:p w:rsidR="00045D90" w:rsidRDefault="00000000">
      <w:pPr>
        <w:pStyle w:val="Titolo3"/>
        <w:tabs>
          <w:tab w:val="center" w:pos="2298"/>
        </w:tabs>
        <w:ind w:left="-11" w:firstLine="0"/>
      </w:pPr>
      <w:r>
        <w:t xml:space="preserve">A.7 </w:t>
      </w:r>
      <w:r>
        <w:tab/>
        <w:t xml:space="preserve">ATTIVITÀ DI TRATTAMENTO </w:t>
      </w:r>
    </w:p>
    <w:p w:rsidR="00045D90" w:rsidRDefault="00000000">
      <w:pPr>
        <w:ind w:left="0" w:right="0"/>
      </w:pPr>
      <w:r>
        <w:t xml:space="preserve">Le attività di recupero dei rifiuti possono essere suddivise in: </w:t>
      </w:r>
    </w:p>
    <w:p w:rsidR="00C41183" w:rsidRDefault="00000000" w:rsidP="00C41183">
      <w:pPr>
        <w:spacing w:after="0" w:line="450" w:lineRule="auto"/>
        <w:ind w:left="370" w:right="95"/>
      </w:pPr>
      <w:r>
        <w:rPr>
          <w:rFonts w:ascii="Segoe UI Symbol" w:eastAsia="Segoe UI Symbol" w:hAnsi="Segoe UI Symbol" w:cs="Segoe UI Symbol"/>
        </w:rPr>
        <w:t>−</w:t>
      </w:r>
      <w:r>
        <w:t xml:space="preserve"> attività di recupero di materia; </w:t>
      </w:r>
    </w:p>
    <w:p w:rsidR="00045D90" w:rsidRDefault="00000000" w:rsidP="00C41183">
      <w:pPr>
        <w:spacing w:after="0" w:line="450" w:lineRule="auto"/>
        <w:ind w:left="370" w:right="95"/>
      </w:pPr>
      <w:r>
        <w:rPr>
          <w:rFonts w:ascii="Segoe UI Symbol" w:eastAsia="Segoe UI Symbol" w:hAnsi="Segoe UI Symbol" w:cs="Segoe UI Symbol"/>
        </w:rPr>
        <w:t>−</w:t>
      </w:r>
      <w:r>
        <w:t xml:space="preserve"> attività di recupero di energia. </w:t>
      </w:r>
    </w:p>
    <w:p w:rsidR="00045D90" w:rsidRDefault="00000000">
      <w:pPr>
        <w:ind w:left="0" w:right="0"/>
      </w:pPr>
      <w:r>
        <w:t xml:space="preserve">A sua volta, e a seconda della natura merceologica del rifiuto, il recupero di materia comprende diverse tipologie di recupero. </w:t>
      </w:r>
    </w:p>
    <w:p w:rsidR="00045D90" w:rsidRDefault="00000000">
      <w:pPr>
        <w:spacing w:after="0" w:line="259" w:lineRule="auto"/>
        <w:ind w:left="1" w:right="0" w:firstLine="0"/>
        <w:jc w:val="left"/>
      </w:pPr>
      <w:r>
        <w:t xml:space="preserve"> </w:t>
      </w:r>
      <w:r>
        <w:tab/>
        <w:t xml:space="preserve"> </w:t>
      </w:r>
    </w:p>
    <w:p w:rsidR="00045D90" w:rsidRDefault="00000000">
      <w:pPr>
        <w:ind w:left="0" w:right="0"/>
      </w:pPr>
      <w:r>
        <w:lastRenderedPageBreak/>
        <w:t xml:space="preserve">La classificazione delle attività di recupero dei rifiuti si basa, attualmente, sull’elenco delle operazioni R dell’allegato C alla parte IV del D. Lgs. 152/06: </w:t>
      </w:r>
    </w:p>
    <w:p w:rsidR="00045D90" w:rsidRDefault="00000000">
      <w:pPr>
        <w:spacing w:after="5" w:line="267" w:lineRule="auto"/>
        <w:ind w:left="10" w:hanging="10"/>
        <w:jc w:val="center"/>
      </w:pPr>
      <w:r>
        <w:rPr>
          <w:b/>
        </w:rPr>
        <w:t xml:space="preserve">Prospetto A.3 – Operazioni di recupero (D. Lgs. 152/06, allegato C) </w:t>
      </w:r>
    </w:p>
    <w:tbl>
      <w:tblPr>
        <w:tblStyle w:val="TableGrid"/>
        <w:tblW w:w="9742" w:type="dxa"/>
        <w:tblInd w:w="6" w:type="dxa"/>
        <w:tblCellMar>
          <w:top w:w="214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1392"/>
        <w:gridCol w:w="8350"/>
      </w:tblGrid>
      <w:tr w:rsidR="00045D90">
        <w:trPr>
          <w:trHeight w:val="780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D90" w:rsidRDefault="00045D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1893" w:right="0" w:firstLine="0"/>
              <w:jc w:val="left"/>
            </w:pPr>
            <w:r>
              <w:rPr>
                <w:b/>
              </w:rPr>
              <w:t>OPERAZIONI DI RECUPERO</w:t>
            </w:r>
            <w:r>
              <w:rPr>
                <w:sz w:val="20"/>
              </w:rPr>
              <w:t xml:space="preserve"> </w:t>
            </w:r>
          </w:p>
        </w:tc>
      </w:tr>
      <w:tr w:rsidR="00045D90">
        <w:trPr>
          <w:trHeight w:val="7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R1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Utilizzazione principale come combustibile o altro mezzo per produrre energia </w:t>
            </w:r>
          </w:p>
        </w:tc>
      </w:tr>
      <w:tr w:rsidR="00045D90">
        <w:trPr>
          <w:trHeight w:val="75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R2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Rigenerazione/recupero di solventi </w:t>
            </w:r>
          </w:p>
        </w:tc>
      </w:tr>
      <w:tr w:rsidR="00045D90">
        <w:trPr>
          <w:trHeight w:val="101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R3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</w:pPr>
            <w:r>
              <w:rPr>
                <w:sz w:val="20"/>
              </w:rPr>
              <w:t xml:space="preserve">Riciclo/recupero delle sostanze organiche non utilizzate come solventi (comprese le operazioni di compostaggio e altre trasformazioni biologiche) </w:t>
            </w:r>
          </w:p>
        </w:tc>
      </w:tr>
      <w:tr w:rsidR="00045D90">
        <w:trPr>
          <w:trHeight w:val="75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R4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Riciclo/recupero dei metalli o dei composti metallici </w:t>
            </w:r>
          </w:p>
        </w:tc>
      </w:tr>
      <w:tr w:rsidR="00045D90">
        <w:trPr>
          <w:trHeight w:val="7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R5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Riciclo/recupero di altre sostanze inorganiche </w:t>
            </w:r>
          </w:p>
        </w:tc>
      </w:tr>
      <w:tr w:rsidR="00045D90">
        <w:trPr>
          <w:trHeight w:val="7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R6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Rigenerazione degli acidi o delle basi </w:t>
            </w:r>
          </w:p>
        </w:tc>
      </w:tr>
      <w:tr w:rsidR="00045D90">
        <w:trPr>
          <w:trHeight w:val="75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R7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Recupero dei prodotti che servono a captare gli inquinanti </w:t>
            </w:r>
          </w:p>
        </w:tc>
      </w:tr>
      <w:tr w:rsidR="00045D90">
        <w:trPr>
          <w:trHeight w:val="7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R8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Recupero dei prodotti provenienti dai catalizzatori </w:t>
            </w:r>
          </w:p>
        </w:tc>
      </w:tr>
      <w:tr w:rsidR="00045D90">
        <w:trPr>
          <w:trHeight w:val="75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R9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Rigenerazione o altri reimpieghi degli oli </w:t>
            </w:r>
          </w:p>
        </w:tc>
      </w:tr>
      <w:tr w:rsidR="00045D90">
        <w:trPr>
          <w:trHeight w:val="7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R10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Spandimento sul suolo a beneficio dell’agricoltura </w:t>
            </w:r>
          </w:p>
        </w:tc>
      </w:tr>
      <w:tr w:rsidR="00045D90">
        <w:trPr>
          <w:trHeight w:val="754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R11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Utilizzazione di rifiuti ottenuti da una delle operazioni indicate da R1 a R10 </w:t>
            </w:r>
          </w:p>
        </w:tc>
      </w:tr>
      <w:tr w:rsidR="00045D90">
        <w:trPr>
          <w:trHeight w:val="756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R12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Scambio di rifiuti per sottoporli a una delle operazioni indicate da R1 a R11 </w:t>
            </w:r>
          </w:p>
        </w:tc>
      </w:tr>
      <w:tr w:rsidR="00045D90">
        <w:trPr>
          <w:trHeight w:val="1018"/>
        </w:trPr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R13 </w:t>
            </w:r>
          </w:p>
        </w:tc>
        <w:tc>
          <w:tcPr>
            <w:tcW w:w="8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Messa in riserva di rifiuti per sottoporli a una delle operazioni indicate nei punti da R1 a R12 (escluso il deposito temporaneo, prima della raccolta, nel luogo in cui sono prodotti) </w:t>
            </w:r>
          </w:p>
        </w:tc>
      </w:tr>
    </w:tbl>
    <w:p w:rsidR="00045D90" w:rsidRDefault="00000000">
      <w:pPr>
        <w:spacing w:after="5"/>
        <w:ind w:left="0" w:right="0"/>
      </w:pPr>
      <w:r>
        <w:t xml:space="preserve">La classificazione delle attività di trattamento-smaltimento dei rifiuti attualmente si basa sull’elenco delle operazioni D dell’allegato B alla parte IV del D. Lgs. 152/06: </w:t>
      </w:r>
    </w:p>
    <w:p w:rsidR="00045D90" w:rsidRDefault="00000000">
      <w:pPr>
        <w:spacing w:after="0" w:line="259" w:lineRule="auto"/>
        <w:ind w:left="2" w:right="0" w:firstLine="0"/>
        <w:jc w:val="left"/>
      </w:pPr>
      <w:r>
        <w:t xml:space="preserve"> </w:t>
      </w:r>
      <w:r>
        <w:tab/>
        <w:t xml:space="preserve"> </w:t>
      </w:r>
    </w:p>
    <w:p w:rsidR="00045D90" w:rsidRDefault="00000000">
      <w:pPr>
        <w:pStyle w:val="Titolo4"/>
        <w:spacing w:after="0"/>
        <w:ind w:left="1250"/>
      </w:pPr>
      <w:r>
        <w:t xml:space="preserve">Prospetto A.4 – Operazioni di smaltimento (D. Lgs. 152/06, allegato B) </w:t>
      </w:r>
    </w:p>
    <w:tbl>
      <w:tblPr>
        <w:tblStyle w:val="TableGrid"/>
        <w:tblW w:w="9742" w:type="dxa"/>
        <w:tblInd w:w="6" w:type="dxa"/>
        <w:tblCellMar>
          <w:top w:w="333" w:type="dxa"/>
          <w:left w:w="108" w:type="dxa"/>
          <w:bottom w:w="0" w:type="dxa"/>
          <w:right w:w="47" w:type="dxa"/>
        </w:tblCellMar>
        <w:tblLook w:val="04A0" w:firstRow="1" w:lastRow="0" w:firstColumn="1" w:lastColumn="0" w:noHBand="0" w:noVBand="1"/>
      </w:tblPr>
      <w:tblGrid>
        <w:gridCol w:w="1390"/>
        <w:gridCol w:w="8352"/>
      </w:tblGrid>
      <w:tr w:rsidR="00045D90">
        <w:trPr>
          <w:trHeight w:val="90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D90" w:rsidRDefault="00045D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1711" w:right="0" w:firstLine="0"/>
              <w:jc w:val="left"/>
            </w:pPr>
            <w:r>
              <w:rPr>
                <w:b/>
              </w:rPr>
              <w:t>OPERAZIONI DI SMALTIMENTO</w:t>
            </w:r>
            <w:r>
              <w:t xml:space="preserve"> </w:t>
            </w:r>
          </w:p>
        </w:tc>
      </w:tr>
      <w:tr w:rsidR="00045D90">
        <w:trPr>
          <w:trHeight w:val="9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D1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Deposito sul o nel suolo (es. discarica) </w:t>
            </w:r>
          </w:p>
        </w:tc>
      </w:tr>
      <w:tr w:rsidR="00045D90">
        <w:trPr>
          <w:trHeight w:val="119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D2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</w:pPr>
            <w:r>
              <w:t xml:space="preserve">Trattamento in ambiente terrestre (es. biodegradazione di rifiuti liquidi o fanghi nei suoli) </w:t>
            </w:r>
          </w:p>
        </w:tc>
      </w:tr>
      <w:tr w:rsidR="00045D90">
        <w:trPr>
          <w:trHeight w:val="11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D3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</w:pPr>
            <w:r>
              <w:t xml:space="preserve">Iniezioni in profondità (es. iniezioni dei rifiuti pompabili in pozzi, cupole, saline o faglie geologiche naturali) </w:t>
            </w:r>
          </w:p>
        </w:tc>
      </w:tr>
      <w:tr w:rsidR="00045D90">
        <w:trPr>
          <w:trHeight w:val="90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D4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Lagunaggio</w:t>
            </w:r>
            <w:proofErr w:type="spellEnd"/>
            <w:r>
              <w:t xml:space="preserve"> (es. scarico di rifiuti liquidi o di fanghi in pozzi, stagni o lagune, ecc.) </w:t>
            </w:r>
          </w:p>
        </w:tc>
      </w:tr>
      <w:tr w:rsidR="00045D90">
        <w:trPr>
          <w:trHeight w:val="11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D5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</w:pPr>
            <w:r>
              <w:t xml:space="preserve">Messa in discarica specialmente allestita (es. sistematizzazione in alveoli stagni separati, ricoperti o isolati gli uni dagli altri e dall'ambiente) </w:t>
            </w:r>
          </w:p>
        </w:tc>
      </w:tr>
      <w:tr w:rsidR="00045D90">
        <w:trPr>
          <w:trHeight w:val="90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D6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Scarico dei rifiuti solidi nell'ambiente idrico, eccetto l'immersione </w:t>
            </w:r>
          </w:p>
        </w:tc>
      </w:tr>
      <w:tr w:rsidR="00045D90">
        <w:trPr>
          <w:trHeight w:val="9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D7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Immersione, compreso il seppellimento nel sottosuolo marino </w:t>
            </w:r>
          </w:p>
        </w:tc>
      </w:tr>
      <w:tr w:rsidR="00045D90">
        <w:trPr>
          <w:trHeight w:val="148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D8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59" w:firstLine="0"/>
            </w:pPr>
            <w:r>
              <w:t xml:space="preserve">Trattamento biologico non specificato altrove nel presente prospetto, che dia origine a composti o a miscugli che vengono eliminati secondo uno dei procedimenti elencati nei punti da D1 a D12 </w:t>
            </w:r>
          </w:p>
        </w:tc>
      </w:tr>
      <w:tr w:rsidR="00045D90">
        <w:trPr>
          <w:trHeight w:val="148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D9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58" w:firstLine="0"/>
            </w:pPr>
            <w:r>
              <w:t xml:space="preserve">Trattamento fisico-chimico non specificato altrove nel presente prospetto, che dia origine a composti o a miscugli eliminati secondo uno dei procedimenti elencati nei punti da D1 a D12 (es. evaporazione, essiccazione, calcinazione, ecc.) </w:t>
            </w:r>
          </w:p>
        </w:tc>
      </w:tr>
      <w:tr w:rsidR="00045D90">
        <w:trPr>
          <w:trHeight w:val="9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D10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Incenerimento a terra </w:t>
            </w:r>
          </w:p>
        </w:tc>
      </w:tr>
      <w:tr w:rsidR="00045D90">
        <w:trPr>
          <w:trHeight w:val="90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D11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Incenerimento in mare </w:t>
            </w:r>
          </w:p>
        </w:tc>
      </w:tr>
      <w:tr w:rsidR="00045D90">
        <w:trPr>
          <w:trHeight w:val="90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45D90" w:rsidRDefault="00045D90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1711" w:right="0" w:firstLine="0"/>
              <w:jc w:val="left"/>
            </w:pPr>
            <w:r>
              <w:rPr>
                <w:b/>
              </w:rPr>
              <w:t>OPERAZIONI DI SMALTIMENTO</w:t>
            </w:r>
            <w:r>
              <w:t xml:space="preserve"> </w:t>
            </w:r>
          </w:p>
        </w:tc>
      </w:tr>
      <w:tr w:rsidR="00045D90">
        <w:trPr>
          <w:trHeight w:val="902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D12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Deposito permanente (es. sistemazione di contenitori in una miniera, ecc.) </w:t>
            </w:r>
          </w:p>
        </w:tc>
      </w:tr>
      <w:tr w:rsidR="00045D90">
        <w:trPr>
          <w:trHeight w:val="1190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D13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</w:pPr>
            <w:r>
              <w:t xml:space="preserve">Raggruppamento preliminare prima di una delle operazioni di cui ai punti da D1 a D12 </w:t>
            </w:r>
          </w:p>
        </w:tc>
      </w:tr>
      <w:tr w:rsidR="00045D90">
        <w:trPr>
          <w:trHeight w:val="119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D14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</w:pPr>
            <w:r>
              <w:t xml:space="preserve">Ricondizionamento preliminare prima di una delle operazioni di cui ai punti da D1 a D13 </w:t>
            </w:r>
          </w:p>
        </w:tc>
      </w:tr>
      <w:tr w:rsidR="00045D90">
        <w:trPr>
          <w:trHeight w:val="1193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D90" w:rsidRDefault="00000000">
            <w:pPr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D15 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5D90" w:rsidRDefault="00000000">
            <w:pPr>
              <w:spacing w:after="0" w:line="259" w:lineRule="auto"/>
              <w:ind w:left="0" w:right="0" w:firstLine="0"/>
            </w:pPr>
            <w:r>
              <w:t xml:space="preserve">Deposito preliminare prima di una delle operazioni di cui ai punti da D1 a D14 (escluso il deposito temporaneo, prima della raccolta, nel luogo in cui sono prodotti) </w:t>
            </w:r>
          </w:p>
        </w:tc>
      </w:tr>
    </w:tbl>
    <w:p w:rsidR="00C41183" w:rsidRDefault="00C41183">
      <w:pPr>
        <w:spacing w:after="381"/>
        <w:ind w:left="0" w:right="0"/>
      </w:pPr>
    </w:p>
    <w:p w:rsidR="00045D90" w:rsidRDefault="00000000">
      <w:pPr>
        <w:spacing w:after="381"/>
        <w:ind w:left="0" w:right="0"/>
      </w:pPr>
      <w:r>
        <w:t xml:space="preserve">Tale elenco comprende: </w:t>
      </w:r>
    </w:p>
    <w:p w:rsidR="00045D90" w:rsidRDefault="00000000">
      <w:pPr>
        <w:spacing w:after="378"/>
        <w:ind w:left="568" w:right="0" w:hanging="283"/>
      </w:pPr>
      <w:r>
        <w:rPr>
          <w:rFonts w:ascii="Segoe UI Symbol" w:eastAsia="Segoe UI Symbol" w:hAnsi="Segoe UI Symbol" w:cs="Segoe UI Symbol"/>
        </w:rPr>
        <w:t>−</w:t>
      </w:r>
      <w:r>
        <w:t xml:space="preserve"> operazioni di trattamento dei rifiuti, ossia di trasformazione per favorirne lo smaltimento quali trattamenti preliminari di raggruppamento e ricondizionamento e trattamenti fisici, chimici, biologici; </w:t>
      </w:r>
    </w:p>
    <w:p w:rsidR="00045D90" w:rsidRDefault="00000000">
      <w:pPr>
        <w:ind w:left="568" w:right="0" w:hanging="283"/>
      </w:pPr>
      <w:r>
        <w:rPr>
          <w:rFonts w:ascii="Segoe UI Symbol" w:eastAsia="Segoe UI Symbol" w:hAnsi="Segoe UI Symbol" w:cs="Segoe UI Symbol"/>
        </w:rPr>
        <w:t>−</w:t>
      </w:r>
      <w:r>
        <w:t xml:space="preserve"> operazioni di smaltimento definitivo, quali il deposito in strutture di smaltimento o di recupero energetico. </w:t>
      </w:r>
    </w:p>
    <w:p w:rsidR="00045D90" w:rsidRDefault="00045D90" w:rsidP="00C41183">
      <w:pPr>
        <w:spacing w:after="0" w:line="259" w:lineRule="auto"/>
        <w:ind w:left="0" w:right="0" w:firstLine="0"/>
        <w:jc w:val="left"/>
      </w:pPr>
    </w:p>
    <w:sectPr w:rsidR="00045D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A4627" w:rsidRDefault="00BA4627">
      <w:pPr>
        <w:spacing w:after="0" w:line="240" w:lineRule="auto"/>
      </w:pPr>
      <w:r>
        <w:separator/>
      </w:r>
    </w:p>
  </w:endnote>
  <w:endnote w:type="continuationSeparator" w:id="0">
    <w:p w:rsidR="00BA4627" w:rsidRDefault="00BA4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D90" w:rsidRDefault="00045D9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D90" w:rsidRDefault="00045D9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D90" w:rsidRDefault="00045D9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A4627" w:rsidRDefault="00BA4627">
      <w:pPr>
        <w:spacing w:after="35" w:line="314" w:lineRule="auto"/>
        <w:ind w:left="1" w:right="0" w:firstLine="0"/>
      </w:pPr>
      <w:r>
        <w:separator/>
      </w:r>
    </w:p>
  </w:footnote>
  <w:footnote w:type="continuationSeparator" w:id="0">
    <w:p w:rsidR="00BA4627" w:rsidRDefault="00BA4627">
      <w:pPr>
        <w:spacing w:after="35" w:line="314" w:lineRule="auto"/>
        <w:ind w:left="1" w:right="0"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D90" w:rsidRDefault="00045D90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D90" w:rsidRDefault="00045D90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45D90" w:rsidRDefault="00045D90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E3AB9"/>
    <w:multiLevelType w:val="hybridMultilevel"/>
    <w:tmpl w:val="0A1403EA"/>
    <w:lvl w:ilvl="0" w:tplc="98FEE12C">
      <w:start w:val="1"/>
      <w:numFmt w:val="decimal"/>
      <w:lvlText w:val="[%1]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DA4412">
      <w:start w:val="1"/>
      <w:numFmt w:val="lowerLetter"/>
      <w:lvlText w:val="%2"/>
      <w:lvlJc w:val="left"/>
      <w:pPr>
        <w:ind w:left="14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F03D66">
      <w:start w:val="1"/>
      <w:numFmt w:val="lowerRoman"/>
      <w:lvlText w:val="%3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80C352">
      <w:start w:val="1"/>
      <w:numFmt w:val="decimal"/>
      <w:lvlText w:val="%4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E2B78">
      <w:start w:val="1"/>
      <w:numFmt w:val="lowerLetter"/>
      <w:lvlText w:val="%5"/>
      <w:lvlJc w:val="left"/>
      <w:pPr>
        <w:ind w:left="3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F47748">
      <w:start w:val="1"/>
      <w:numFmt w:val="lowerRoman"/>
      <w:lvlText w:val="%6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1E4FAC">
      <w:start w:val="1"/>
      <w:numFmt w:val="decimal"/>
      <w:lvlText w:val="%7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5AA43C">
      <w:start w:val="1"/>
      <w:numFmt w:val="lowerLetter"/>
      <w:lvlText w:val="%8"/>
      <w:lvlJc w:val="left"/>
      <w:pPr>
        <w:ind w:left="5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1290BC">
      <w:start w:val="1"/>
      <w:numFmt w:val="lowerRoman"/>
      <w:lvlText w:val="%9"/>
      <w:lvlJc w:val="left"/>
      <w:pPr>
        <w:ind w:left="6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966732C"/>
    <w:multiLevelType w:val="hybridMultilevel"/>
    <w:tmpl w:val="585E900C"/>
    <w:lvl w:ilvl="0" w:tplc="7EF84CF0">
      <w:start w:val="1"/>
      <w:numFmt w:val="decimal"/>
      <w:lvlText w:val="%1.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1CCFB0">
      <w:start w:val="1"/>
      <w:numFmt w:val="lowerLetter"/>
      <w:lvlText w:val="%2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9807B6">
      <w:start w:val="1"/>
      <w:numFmt w:val="lowerRoman"/>
      <w:lvlText w:val="%3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C8ED0C">
      <w:start w:val="1"/>
      <w:numFmt w:val="decimal"/>
      <w:lvlText w:val="%4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D4BABC">
      <w:start w:val="1"/>
      <w:numFmt w:val="lowerLetter"/>
      <w:lvlText w:val="%5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E491F8">
      <w:start w:val="1"/>
      <w:numFmt w:val="lowerRoman"/>
      <w:lvlText w:val="%6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F48C938">
      <w:start w:val="1"/>
      <w:numFmt w:val="decimal"/>
      <w:lvlText w:val="%7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96832BA">
      <w:start w:val="1"/>
      <w:numFmt w:val="lowerLetter"/>
      <w:lvlText w:val="%8"/>
      <w:lvlJc w:val="left"/>
      <w:pPr>
        <w:ind w:left="6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D6EBDE">
      <w:start w:val="1"/>
      <w:numFmt w:val="lowerRoman"/>
      <w:lvlText w:val="%9"/>
      <w:lvlJc w:val="left"/>
      <w:pPr>
        <w:ind w:left="7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D45A0B"/>
    <w:multiLevelType w:val="hybridMultilevel"/>
    <w:tmpl w:val="448ABC06"/>
    <w:lvl w:ilvl="0" w:tplc="BE9CE0C2">
      <w:start w:val="1"/>
      <w:numFmt w:val="decimal"/>
      <w:lvlText w:val="%1."/>
      <w:lvlJc w:val="left"/>
      <w:pPr>
        <w:ind w:left="1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9A13D0">
      <w:start w:val="1"/>
      <w:numFmt w:val="lowerLetter"/>
      <w:lvlText w:val="%2"/>
      <w:lvlJc w:val="left"/>
      <w:pPr>
        <w:ind w:left="2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30329C">
      <w:start w:val="1"/>
      <w:numFmt w:val="lowerRoman"/>
      <w:lvlText w:val="%3"/>
      <w:lvlJc w:val="left"/>
      <w:pPr>
        <w:ind w:left="32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FA611C">
      <w:start w:val="1"/>
      <w:numFmt w:val="decimal"/>
      <w:lvlText w:val="%4"/>
      <w:lvlJc w:val="left"/>
      <w:pPr>
        <w:ind w:left="3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043588">
      <w:start w:val="1"/>
      <w:numFmt w:val="lowerLetter"/>
      <w:lvlText w:val="%5"/>
      <w:lvlJc w:val="left"/>
      <w:pPr>
        <w:ind w:left="47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042C8C">
      <w:start w:val="1"/>
      <w:numFmt w:val="lowerRoman"/>
      <w:lvlText w:val="%6"/>
      <w:lvlJc w:val="left"/>
      <w:pPr>
        <w:ind w:left="54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7C3C88">
      <w:start w:val="1"/>
      <w:numFmt w:val="decimal"/>
      <w:lvlText w:val="%7"/>
      <w:lvlJc w:val="left"/>
      <w:pPr>
        <w:ind w:left="6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08521A">
      <w:start w:val="1"/>
      <w:numFmt w:val="lowerLetter"/>
      <w:lvlText w:val="%8"/>
      <w:lvlJc w:val="left"/>
      <w:pPr>
        <w:ind w:left="68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2CCA16">
      <w:start w:val="1"/>
      <w:numFmt w:val="lowerRoman"/>
      <w:lvlText w:val="%9"/>
      <w:lvlJc w:val="left"/>
      <w:pPr>
        <w:ind w:left="7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8FE2580"/>
    <w:multiLevelType w:val="hybridMultilevel"/>
    <w:tmpl w:val="CBFC0540"/>
    <w:lvl w:ilvl="0" w:tplc="C276A544">
      <w:start w:val="1"/>
      <w:numFmt w:val="decimal"/>
      <w:lvlText w:val="%1."/>
      <w:lvlJc w:val="left"/>
      <w:pPr>
        <w:ind w:left="14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02AA58">
      <w:start w:val="1"/>
      <w:numFmt w:val="lowerLetter"/>
      <w:lvlText w:val="%2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EEBA2">
      <w:start w:val="1"/>
      <w:numFmt w:val="lowerRoman"/>
      <w:lvlText w:val="%3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CAA723E">
      <w:start w:val="1"/>
      <w:numFmt w:val="decimal"/>
      <w:lvlText w:val="%4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2AAAB4">
      <w:start w:val="1"/>
      <w:numFmt w:val="lowerLetter"/>
      <w:lvlText w:val="%5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D6D6C6">
      <w:start w:val="1"/>
      <w:numFmt w:val="lowerRoman"/>
      <w:lvlText w:val="%6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68B958">
      <w:start w:val="1"/>
      <w:numFmt w:val="decimal"/>
      <w:lvlText w:val="%7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829A10">
      <w:start w:val="1"/>
      <w:numFmt w:val="lowerLetter"/>
      <w:lvlText w:val="%8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4864F6">
      <w:start w:val="1"/>
      <w:numFmt w:val="lowerRoman"/>
      <w:lvlText w:val="%9"/>
      <w:lvlJc w:val="left"/>
      <w:pPr>
        <w:ind w:left="72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DC903C1"/>
    <w:multiLevelType w:val="hybridMultilevel"/>
    <w:tmpl w:val="58B22FF0"/>
    <w:lvl w:ilvl="0" w:tplc="5BBEE9CC">
      <w:start w:val="1"/>
      <w:numFmt w:val="bullet"/>
      <w:lvlText w:val="-"/>
      <w:lvlJc w:val="left"/>
      <w:pPr>
        <w:ind w:left="7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9CA69C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8030E6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B4DE2E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8040DC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62B0CC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1AB7E2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CCAF028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BAEB2A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52517982">
    <w:abstractNumId w:val="3"/>
  </w:num>
  <w:num w:numId="2" w16cid:durableId="1561281357">
    <w:abstractNumId w:val="1"/>
  </w:num>
  <w:num w:numId="3" w16cid:durableId="1717007281">
    <w:abstractNumId w:val="2"/>
  </w:num>
  <w:num w:numId="4" w16cid:durableId="1359742706">
    <w:abstractNumId w:val="0"/>
  </w:num>
  <w:num w:numId="5" w16cid:durableId="11147083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D90"/>
    <w:rsid w:val="00045D90"/>
    <w:rsid w:val="00BA4627"/>
    <w:rsid w:val="00C4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BCD9C"/>
  <w15:docId w15:val="{996FACB9-38BE-48D1-BDC6-492AB0364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43" w:line="271" w:lineRule="auto"/>
      <w:ind w:left="13" w:right="5" w:hanging="9"/>
      <w:jc w:val="both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51" w:line="267" w:lineRule="auto"/>
      <w:ind w:left="14" w:hanging="10"/>
      <w:outlineLvl w:val="0"/>
    </w:pPr>
    <w:rPr>
      <w:rFonts w:ascii="Arial" w:eastAsia="Arial" w:hAnsi="Arial" w:cs="Arial"/>
      <w:b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251" w:line="267" w:lineRule="auto"/>
      <w:ind w:left="14" w:hanging="10"/>
      <w:outlineLvl w:val="1"/>
    </w:pPr>
    <w:rPr>
      <w:rFonts w:ascii="Arial" w:eastAsia="Arial" w:hAnsi="Arial" w:cs="Arial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251" w:line="267" w:lineRule="auto"/>
      <w:ind w:left="14" w:hanging="10"/>
      <w:outlineLvl w:val="2"/>
    </w:pPr>
    <w:rPr>
      <w:rFonts w:ascii="Arial" w:eastAsia="Arial" w:hAnsi="Arial" w:cs="Arial"/>
      <w:b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pPr>
      <w:keepNext/>
      <w:keepLines/>
      <w:spacing w:after="251" w:line="267" w:lineRule="auto"/>
      <w:ind w:left="14" w:hanging="10"/>
      <w:outlineLvl w:val="3"/>
    </w:pPr>
    <w:rPr>
      <w:rFonts w:ascii="Arial" w:eastAsia="Arial" w:hAnsi="Arial" w:cs="Arial"/>
      <w:b/>
      <w:color w:val="000000"/>
    </w:rPr>
  </w:style>
  <w:style w:type="paragraph" w:styleId="Titolo5">
    <w:name w:val="heading 5"/>
    <w:next w:val="Normale"/>
    <w:link w:val="Titolo5Carattere"/>
    <w:uiPriority w:val="9"/>
    <w:unhideWhenUsed/>
    <w:qFormat/>
    <w:pPr>
      <w:keepNext/>
      <w:keepLines/>
      <w:spacing w:after="251" w:line="267" w:lineRule="auto"/>
      <w:ind w:left="14" w:hanging="10"/>
      <w:outlineLvl w:val="4"/>
    </w:pPr>
    <w:rPr>
      <w:rFonts w:ascii="Arial" w:eastAsia="Arial" w:hAnsi="Arial" w:cs="Arial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ootnotedescription">
    <w:name w:val="footnote description"/>
    <w:next w:val="Normale"/>
    <w:link w:val="footnotedescriptionChar"/>
    <w:hidden/>
    <w:pPr>
      <w:spacing w:after="0"/>
      <w:ind w:left="1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Titolo4Carattere">
    <w:name w:val="Titolo 4 Carattere"/>
    <w:link w:val="Titolo4"/>
    <w:rPr>
      <w:rFonts w:ascii="Arial" w:eastAsia="Arial" w:hAnsi="Arial" w:cs="Arial"/>
      <w:b/>
      <w:color w:val="000000"/>
      <w:sz w:val="22"/>
    </w:rPr>
  </w:style>
  <w:style w:type="character" w:customStyle="1" w:styleId="Titolo3Carattere">
    <w:name w:val="Titolo 3 Carattere"/>
    <w:link w:val="Titolo3"/>
    <w:rPr>
      <w:rFonts w:ascii="Arial" w:eastAsia="Arial" w:hAnsi="Arial" w:cs="Arial"/>
      <w:b/>
      <w:color w:val="000000"/>
      <w:sz w:val="22"/>
    </w:rPr>
  </w:style>
  <w:style w:type="character" w:customStyle="1" w:styleId="Titolo5Carattere">
    <w:name w:val="Titolo 5 Carattere"/>
    <w:link w:val="Titolo5"/>
    <w:rPr>
      <w:rFonts w:ascii="Arial" w:eastAsia="Arial" w:hAnsi="Arial" w:cs="Arial"/>
      <w:b/>
      <w:color w:val="000000"/>
      <w:sz w:val="22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2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b/>
      <w:color w:val="000000"/>
      <w:sz w:val="22"/>
    </w:rPr>
  </w:style>
  <w:style w:type="paragraph" w:styleId="Sommario1">
    <w:name w:val="toc 1"/>
    <w:hidden/>
    <w:pPr>
      <w:spacing w:after="295"/>
      <w:ind w:left="29" w:right="24" w:hanging="10"/>
    </w:pPr>
    <w:rPr>
      <w:rFonts w:ascii="Arial" w:eastAsia="Arial" w:hAnsi="Arial" w:cs="Arial"/>
      <w:b/>
      <w:color w:val="000000"/>
      <w:sz w:val="20"/>
    </w:rPr>
  </w:style>
  <w:style w:type="paragraph" w:styleId="Sommario2">
    <w:name w:val="toc 2"/>
    <w:hidden/>
    <w:pPr>
      <w:spacing w:after="215"/>
      <w:ind w:left="142" w:right="24" w:hanging="10"/>
    </w:pPr>
    <w:rPr>
      <w:rFonts w:ascii="Arial" w:eastAsia="Arial" w:hAnsi="Arial" w:cs="Arial"/>
      <w:b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semiHidden/>
    <w:unhideWhenUsed/>
    <w:rsid w:val="00C411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41183"/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995</Words>
  <Characters>5677</Characters>
  <Application>Microsoft Office Word</Application>
  <DocSecurity>0</DocSecurity>
  <Lines>47</Lines>
  <Paragraphs>13</Paragraphs>
  <ScaleCrop>false</ScaleCrop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 Cigolotti</dc:creator>
  <cp:keywords/>
  <cp:lastModifiedBy>Marco  Cigolotti</cp:lastModifiedBy>
  <cp:revision>2</cp:revision>
  <dcterms:created xsi:type="dcterms:W3CDTF">2023-07-25T13:32:00Z</dcterms:created>
  <dcterms:modified xsi:type="dcterms:W3CDTF">2023-07-25T13:32:00Z</dcterms:modified>
</cp:coreProperties>
</file>